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0B7B" w14:textId="77777777" w:rsidR="007D4D1F" w:rsidRDefault="007D4D1F" w:rsidP="007D4D1F">
      <w:pPr>
        <w:jc w:val="center"/>
        <w:rPr>
          <w:b/>
          <w:bCs/>
          <w:sz w:val="20"/>
          <w:szCs w:val="20"/>
        </w:rPr>
      </w:pPr>
      <w:r>
        <w:rPr>
          <w:noProof/>
          <w:color w:val="000000"/>
        </w:rPr>
        <w:drawing>
          <wp:inline distT="0" distB="0" distL="0" distR="0" wp14:anchorId="000F0237" wp14:editId="5AD4A370">
            <wp:extent cx="6120130" cy="1075690"/>
            <wp:effectExtent l="0" t="0" r="0" b="0"/>
            <wp:docPr id="4" name="Immagine 1" descr="FUTURA-Orizzontale-pkz5yvmj3uj0f1gwt8k1q3bqmkofr1ekkexxip1ow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Orizzontale-pkz5yvmj3uj0f1gwt8k1q3bqmkofr1ekkexxip1ow6.png"/>
                    <pic:cNvPicPr/>
                  </pic:nvPicPr>
                  <pic:blipFill>
                    <a:blip r:embed="rId7"/>
                    <a:stretch>
                      <a:fillRect/>
                    </a:stretch>
                  </pic:blipFill>
                  <pic:spPr>
                    <a:xfrm>
                      <a:off x="0" y="0"/>
                      <a:ext cx="6120130" cy="1075690"/>
                    </a:xfrm>
                    <a:prstGeom prst="rect">
                      <a:avLst/>
                    </a:prstGeom>
                  </pic:spPr>
                </pic:pic>
              </a:graphicData>
            </a:graphic>
          </wp:inline>
        </w:drawing>
      </w:r>
    </w:p>
    <w:p w14:paraId="71B662B8" w14:textId="77777777" w:rsidR="007D4D1F" w:rsidRDefault="007D4D1F" w:rsidP="007D4D1F">
      <w:pPr>
        <w:jc w:val="center"/>
        <w:rPr>
          <w:b/>
          <w:bCs/>
          <w:sz w:val="20"/>
          <w:szCs w:val="20"/>
        </w:rPr>
      </w:pPr>
    </w:p>
    <w:tbl>
      <w:tblPr>
        <w:tblStyle w:val="Grigliatabella"/>
        <w:tblpPr w:leftFromText="141" w:rightFromText="141" w:vertAnchor="page" w:horzAnchor="margin" w:tblpXSpec="center" w:tblpY="27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2264"/>
        <w:gridCol w:w="1988"/>
      </w:tblGrid>
      <w:tr w:rsidR="007D4D1F" w14:paraId="3D4A2D31" w14:textId="77777777" w:rsidTr="001D7F20">
        <w:tc>
          <w:tcPr>
            <w:tcW w:w="2410" w:type="dxa"/>
            <w:vAlign w:val="center"/>
          </w:tcPr>
          <w:p w14:paraId="7CF62267" w14:textId="77777777" w:rsidR="007D4D1F" w:rsidRDefault="007D4D1F" w:rsidP="001D7F20">
            <w:pPr>
              <w:jc w:val="center"/>
              <w:rPr>
                <w:b/>
                <w:bCs/>
                <w:sz w:val="20"/>
                <w:szCs w:val="20"/>
              </w:rPr>
            </w:pPr>
            <w:r>
              <w:rPr>
                <w:noProof/>
              </w:rPr>
              <w:drawing>
                <wp:inline distT="0" distB="0" distL="0" distR="0" wp14:anchorId="2A8EE704" wp14:editId="47415813">
                  <wp:extent cx="1180062" cy="787400"/>
                  <wp:effectExtent l="0" t="0" r="1270" b="0"/>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20114" cy="814125"/>
                          </a:xfrm>
                          <a:prstGeom prst="rect">
                            <a:avLst/>
                          </a:prstGeom>
                        </pic:spPr>
                      </pic:pic>
                    </a:graphicData>
                  </a:graphic>
                </wp:inline>
              </w:drawing>
            </w:r>
          </w:p>
        </w:tc>
        <w:tc>
          <w:tcPr>
            <w:tcW w:w="1985" w:type="dxa"/>
            <w:vAlign w:val="center"/>
          </w:tcPr>
          <w:p w14:paraId="0992C979" w14:textId="77777777" w:rsidR="007D4D1F" w:rsidRDefault="007D4D1F" w:rsidP="001D7F20">
            <w:pPr>
              <w:jc w:val="center"/>
              <w:rPr>
                <w:b/>
                <w:bCs/>
                <w:sz w:val="20"/>
                <w:szCs w:val="20"/>
              </w:rPr>
            </w:pPr>
            <w:r>
              <w:rPr>
                <w:b/>
                <w:bCs/>
                <w:noProof/>
                <w:sz w:val="20"/>
                <w:szCs w:val="20"/>
              </w:rPr>
              <w:drawing>
                <wp:inline distT="0" distB="0" distL="0" distR="0" wp14:anchorId="30DC9FA7" wp14:editId="1AE59FD7">
                  <wp:extent cx="692728" cy="865910"/>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776" cy="914719"/>
                          </a:xfrm>
                          <a:prstGeom prst="rect">
                            <a:avLst/>
                          </a:prstGeom>
                        </pic:spPr>
                      </pic:pic>
                    </a:graphicData>
                  </a:graphic>
                </wp:inline>
              </w:drawing>
            </w:r>
          </w:p>
        </w:tc>
        <w:tc>
          <w:tcPr>
            <w:tcW w:w="2264" w:type="dxa"/>
            <w:vAlign w:val="center"/>
          </w:tcPr>
          <w:p w14:paraId="5F47EAC4" w14:textId="77777777" w:rsidR="007D4D1F" w:rsidRDefault="007D4D1F" w:rsidP="001D7F20">
            <w:pPr>
              <w:jc w:val="center"/>
              <w:rPr>
                <w:b/>
                <w:bCs/>
                <w:sz w:val="20"/>
                <w:szCs w:val="20"/>
              </w:rPr>
            </w:pPr>
            <w:r>
              <w:rPr>
                <w:b/>
                <w:bCs/>
                <w:noProof/>
                <w:sz w:val="20"/>
                <w:szCs w:val="20"/>
              </w:rPr>
              <w:drawing>
                <wp:inline distT="0" distB="0" distL="0" distR="0" wp14:anchorId="7631AA3B" wp14:editId="6A5CA34D">
                  <wp:extent cx="779990" cy="87751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0228" cy="922781"/>
                          </a:xfrm>
                          <a:prstGeom prst="rect">
                            <a:avLst/>
                          </a:prstGeom>
                        </pic:spPr>
                      </pic:pic>
                    </a:graphicData>
                  </a:graphic>
                </wp:inline>
              </w:drawing>
            </w:r>
          </w:p>
        </w:tc>
        <w:tc>
          <w:tcPr>
            <w:tcW w:w="1988" w:type="dxa"/>
            <w:vAlign w:val="center"/>
          </w:tcPr>
          <w:p w14:paraId="650649CD" w14:textId="680D3E1D" w:rsidR="007D4D1F" w:rsidRDefault="00137B95" w:rsidP="001D7F20">
            <w:pPr>
              <w:jc w:val="center"/>
              <w:rPr>
                <w:b/>
                <w:bCs/>
                <w:sz w:val="20"/>
                <w:szCs w:val="20"/>
              </w:rPr>
            </w:pPr>
            <w:r>
              <w:rPr>
                <w:b/>
                <w:bCs/>
                <w:noProof/>
                <w:sz w:val="20"/>
                <w:szCs w:val="20"/>
              </w:rPr>
              <w:drawing>
                <wp:inline distT="0" distB="0" distL="0" distR="0" wp14:anchorId="5F14DFDC" wp14:editId="3EDCE864">
                  <wp:extent cx="855924" cy="856615"/>
                  <wp:effectExtent l="0" t="0" r="1905" b="63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139" cy="862835"/>
                          </a:xfrm>
                          <a:prstGeom prst="rect">
                            <a:avLst/>
                          </a:prstGeom>
                        </pic:spPr>
                      </pic:pic>
                    </a:graphicData>
                  </a:graphic>
                </wp:inline>
              </w:drawing>
            </w:r>
          </w:p>
        </w:tc>
      </w:tr>
      <w:tr w:rsidR="007D4D1F" w14:paraId="41169AC0" w14:textId="77777777" w:rsidTr="001D7F20">
        <w:tc>
          <w:tcPr>
            <w:tcW w:w="2410" w:type="dxa"/>
            <w:vAlign w:val="center"/>
          </w:tcPr>
          <w:p w14:paraId="61B483F8" w14:textId="77777777" w:rsidR="007D4D1F" w:rsidRDefault="007D4D1F" w:rsidP="001D7F20">
            <w:pPr>
              <w:rPr>
                <w:noProof/>
              </w:rPr>
            </w:pPr>
          </w:p>
        </w:tc>
        <w:tc>
          <w:tcPr>
            <w:tcW w:w="1985" w:type="dxa"/>
            <w:vAlign w:val="center"/>
          </w:tcPr>
          <w:p w14:paraId="6537B2C2" w14:textId="77777777" w:rsidR="007D4D1F" w:rsidRDefault="007D4D1F" w:rsidP="001D7F20">
            <w:pPr>
              <w:jc w:val="center"/>
              <w:rPr>
                <w:b/>
                <w:bCs/>
                <w:noProof/>
                <w:sz w:val="20"/>
                <w:szCs w:val="20"/>
              </w:rPr>
            </w:pPr>
          </w:p>
        </w:tc>
        <w:tc>
          <w:tcPr>
            <w:tcW w:w="2264" w:type="dxa"/>
            <w:vAlign w:val="center"/>
          </w:tcPr>
          <w:p w14:paraId="24D1AB5F" w14:textId="77777777" w:rsidR="007D4D1F" w:rsidRDefault="007D4D1F" w:rsidP="001D7F20">
            <w:pPr>
              <w:jc w:val="center"/>
              <w:rPr>
                <w:b/>
                <w:bCs/>
                <w:noProof/>
                <w:sz w:val="20"/>
                <w:szCs w:val="20"/>
              </w:rPr>
            </w:pPr>
          </w:p>
        </w:tc>
        <w:tc>
          <w:tcPr>
            <w:tcW w:w="1988" w:type="dxa"/>
            <w:vAlign w:val="center"/>
          </w:tcPr>
          <w:p w14:paraId="1AA82EC2" w14:textId="77777777" w:rsidR="007D4D1F" w:rsidRDefault="007D4D1F" w:rsidP="001D7F20">
            <w:pPr>
              <w:rPr>
                <w:b/>
                <w:bCs/>
                <w:noProof/>
                <w:sz w:val="20"/>
                <w:szCs w:val="20"/>
              </w:rPr>
            </w:pPr>
          </w:p>
        </w:tc>
      </w:tr>
    </w:tbl>
    <w:p w14:paraId="1B3B7C29" w14:textId="77777777" w:rsidR="007D4D1F" w:rsidRDefault="007D4D1F" w:rsidP="007D4D1F">
      <w:pPr>
        <w:jc w:val="center"/>
        <w:rPr>
          <w:b/>
          <w:bCs/>
          <w:sz w:val="20"/>
          <w:szCs w:val="20"/>
        </w:rPr>
      </w:pPr>
    </w:p>
    <w:p w14:paraId="6540E5E8" w14:textId="77777777" w:rsidR="00137B95" w:rsidRDefault="00137B95" w:rsidP="00137B95">
      <w:pPr>
        <w:jc w:val="center"/>
        <w:rPr>
          <w:b/>
          <w:bCs/>
          <w:sz w:val="20"/>
          <w:szCs w:val="20"/>
        </w:rPr>
      </w:pPr>
      <w:r w:rsidRPr="00725331">
        <w:rPr>
          <w:b/>
          <w:bCs/>
          <w:sz w:val="20"/>
          <w:szCs w:val="20"/>
        </w:rPr>
        <w:t xml:space="preserve">ISTITUTO COMPRENSIVO STATALE AD INDIRIZZO MUSICALE </w:t>
      </w:r>
    </w:p>
    <w:p w14:paraId="05C0DD10" w14:textId="77777777" w:rsidR="00137B95" w:rsidRPr="00725331" w:rsidRDefault="00137B95" w:rsidP="00137B95">
      <w:pPr>
        <w:jc w:val="center"/>
        <w:rPr>
          <w:b/>
          <w:bCs/>
          <w:sz w:val="20"/>
          <w:szCs w:val="20"/>
        </w:rPr>
      </w:pPr>
      <w:r w:rsidRPr="00725331">
        <w:rPr>
          <w:b/>
          <w:bCs/>
          <w:sz w:val="20"/>
          <w:szCs w:val="20"/>
        </w:rPr>
        <w:t>"</w:t>
      </w:r>
      <w:r w:rsidRPr="00725331">
        <w:rPr>
          <w:b/>
          <w:bCs/>
          <w:i/>
          <w:iCs/>
          <w:sz w:val="20"/>
          <w:szCs w:val="20"/>
        </w:rPr>
        <w:t>LUIGI PIRANDELLO</w:t>
      </w:r>
      <w:r>
        <w:rPr>
          <w:b/>
          <w:bCs/>
          <w:i/>
          <w:iCs/>
          <w:sz w:val="20"/>
          <w:szCs w:val="20"/>
        </w:rPr>
        <w:t xml:space="preserve"> – BALDO BONSIGNORE</w:t>
      </w:r>
      <w:r w:rsidRPr="00725331">
        <w:rPr>
          <w:b/>
          <w:bCs/>
          <w:sz w:val="20"/>
          <w:szCs w:val="20"/>
        </w:rPr>
        <w:t>"</w:t>
      </w:r>
    </w:p>
    <w:p w14:paraId="52ED51E1" w14:textId="77777777" w:rsidR="00137B95" w:rsidRPr="00725331" w:rsidRDefault="00137B95" w:rsidP="00137B95">
      <w:pPr>
        <w:jc w:val="center"/>
        <w:rPr>
          <w:i/>
          <w:iCs/>
          <w:color w:val="7F7F7F" w:themeColor="text1" w:themeTint="80"/>
          <w:sz w:val="16"/>
          <w:szCs w:val="16"/>
        </w:rPr>
      </w:pPr>
      <w:r w:rsidRPr="00725331">
        <w:rPr>
          <w:i/>
          <w:iCs/>
          <w:color w:val="7F7F7F" w:themeColor="text1" w:themeTint="80"/>
          <w:sz w:val="16"/>
          <w:szCs w:val="16"/>
        </w:rPr>
        <w:t>SCUOLA DELL’INFANZIA, PRIMARIA E SECONDARIA DI 1° GRADO</w:t>
      </w:r>
    </w:p>
    <w:p w14:paraId="756AFEE0" w14:textId="77777777" w:rsidR="00137B95" w:rsidRDefault="00137B95" w:rsidP="00137B95">
      <w:pPr>
        <w:jc w:val="center"/>
        <w:rPr>
          <w:color w:val="7F7F7F" w:themeColor="text1" w:themeTint="80"/>
          <w:sz w:val="16"/>
          <w:szCs w:val="16"/>
        </w:rPr>
      </w:pPr>
      <w:r w:rsidRPr="00725331">
        <w:rPr>
          <w:color w:val="7F7F7F" w:themeColor="text1" w:themeTint="80"/>
          <w:sz w:val="16"/>
          <w:szCs w:val="16"/>
        </w:rPr>
        <w:t xml:space="preserve">Via Salemi, 179 – 91026 Mazara del Vallo (TP) </w:t>
      </w:r>
    </w:p>
    <w:p w14:paraId="24C0C4EC" w14:textId="77777777" w:rsidR="00137B95" w:rsidRPr="00BF5D1B" w:rsidRDefault="00137B95" w:rsidP="00137B95">
      <w:pPr>
        <w:jc w:val="center"/>
        <w:rPr>
          <w:color w:val="7F7F7F" w:themeColor="text1" w:themeTint="80"/>
          <w:sz w:val="16"/>
          <w:szCs w:val="16"/>
          <w:lang w:val="en-US"/>
        </w:rPr>
      </w:pPr>
      <w:r w:rsidRPr="00BF5D1B">
        <w:rPr>
          <w:color w:val="7F7F7F" w:themeColor="text1" w:themeTint="80"/>
          <w:sz w:val="16"/>
          <w:szCs w:val="16"/>
          <w:lang w:val="en-US"/>
        </w:rPr>
        <w:t>Tel./Fax 0923 942815 – 0923 941926 - mail: tpic822006@istruzione.it – C.M. TPIC822006</w:t>
      </w:r>
    </w:p>
    <w:p w14:paraId="124F5ACB" w14:textId="77777777" w:rsidR="00137B95" w:rsidRPr="00725331" w:rsidRDefault="00137B95" w:rsidP="00137B95">
      <w:pPr>
        <w:jc w:val="center"/>
        <w:rPr>
          <w:color w:val="7F7F7F" w:themeColor="text1" w:themeTint="80"/>
          <w:sz w:val="16"/>
          <w:szCs w:val="16"/>
        </w:rPr>
      </w:pPr>
      <w:r>
        <w:rPr>
          <w:color w:val="7F7F7F" w:themeColor="text1" w:themeTint="80"/>
          <w:sz w:val="16"/>
          <w:szCs w:val="16"/>
        </w:rPr>
        <w:t>mail posta certificata</w:t>
      </w:r>
      <w:r w:rsidRPr="00725331">
        <w:rPr>
          <w:color w:val="7F7F7F" w:themeColor="text1" w:themeTint="80"/>
          <w:sz w:val="16"/>
          <w:szCs w:val="16"/>
        </w:rPr>
        <w:t>: tpic822006@pec.istruzione.it</w:t>
      </w:r>
    </w:p>
    <w:p w14:paraId="095AD50C" w14:textId="77777777" w:rsidR="00137B95" w:rsidRPr="00BF5D1B" w:rsidRDefault="00137B95" w:rsidP="00137B95">
      <w:pPr>
        <w:jc w:val="center"/>
        <w:rPr>
          <w:color w:val="7F7F7F" w:themeColor="text1" w:themeTint="80"/>
          <w:sz w:val="16"/>
          <w:szCs w:val="16"/>
          <w:lang w:val="en-US"/>
        </w:rPr>
      </w:pPr>
      <w:r>
        <w:rPr>
          <w:noProof/>
          <w:color w:val="000000" w:themeColor="text1"/>
          <w:sz w:val="16"/>
          <w:szCs w:val="16"/>
        </w:rPr>
        <mc:AlternateContent>
          <mc:Choice Requires="wps">
            <w:drawing>
              <wp:anchor distT="0" distB="0" distL="114300" distR="114300" simplePos="0" relativeHeight="251661312" behindDoc="0" locked="0" layoutInCell="1" allowOverlap="1" wp14:anchorId="7CABE2C8" wp14:editId="6928000D">
                <wp:simplePos x="0" y="0"/>
                <wp:positionH relativeFrom="column">
                  <wp:posOffset>822960</wp:posOffset>
                </wp:positionH>
                <wp:positionV relativeFrom="paragraph">
                  <wp:posOffset>204833</wp:posOffset>
                </wp:positionV>
                <wp:extent cx="4815840" cy="0"/>
                <wp:effectExtent l="0" t="0" r="10160" b="12700"/>
                <wp:wrapNone/>
                <wp:docPr id="8" name="Connettore 1 5"/>
                <wp:cNvGraphicFramePr/>
                <a:graphic xmlns:a="http://schemas.openxmlformats.org/drawingml/2006/main">
                  <a:graphicData uri="http://schemas.microsoft.com/office/word/2010/wordprocessingShape">
                    <wps:wsp>
                      <wps:cNvCnPr/>
                      <wps:spPr>
                        <a:xfrm>
                          <a:off x="0" y="0"/>
                          <a:ext cx="481584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063BB70" id="Connettore 1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8pt,16.15pt" to="44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" strokecolor="#4472c4" strokeweight=".5pt">
                <v:stroke joinstyle="miter"/>
              </v:line>
            </w:pict>
          </mc:Fallback>
        </mc:AlternateContent>
      </w:r>
      <w:r w:rsidRPr="00BF5D1B">
        <w:rPr>
          <w:color w:val="7F7F7F" w:themeColor="text1" w:themeTint="80"/>
          <w:sz w:val="16"/>
          <w:szCs w:val="16"/>
          <w:lang w:val="en-US"/>
        </w:rPr>
        <w:t>WEB: www.pirandellomazara.edu.it – C.F. 82006250813</w:t>
      </w:r>
    </w:p>
    <w:p w14:paraId="2D597509" w14:textId="1C26A23C" w:rsidR="00017C10" w:rsidRPr="00067652" w:rsidRDefault="00017C10" w:rsidP="00137B95">
      <w:pPr>
        <w:spacing w:line="360" w:lineRule="auto"/>
      </w:pPr>
    </w:p>
    <w:p w14:paraId="7C2D0A8E" w14:textId="77777777" w:rsidR="00017C10" w:rsidRPr="00BB1126" w:rsidRDefault="00017C10" w:rsidP="00F82AF1">
      <w:pPr>
        <w:spacing w:line="360" w:lineRule="auto"/>
        <w:jc w:val="center"/>
        <w:rPr>
          <w:b/>
          <w:sz w:val="18"/>
          <w:szCs w:val="18"/>
        </w:rPr>
      </w:pPr>
    </w:p>
    <w:p w14:paraId="4827D392" w14:textId="4A7DE661" w:rsidR="0035601E" w:rsidRDefault="007D4D1F" w:rsidP="00F45192">
      <w:pPr>
        <w:pStyle w:val="Default"/>
        <w:rPr>
          <w:b/>
          <w:bCs/>
        </w:rPr>
      </w:pPr>
      <w:r w:rsidRPr="007D4D1F">
        <w:rPr>
          <w:rFonts w:cstheme="minorHAnsi"/>
          <w:b/>
          <w:bCs/>
          <w:sz w:val="22"/>
          <w:szCs w:val="22"/>
        </w:rPr>
        <w:t xml:space="preserve">OGGETTO: </w:t>
      </w:r>
      <w:r w:rsidR="0035601E">
        <w:rPr>
          <w:b/>
          <w:bCs/>
        </w:rPr>
        <w:t xml:space="preserve">Progetto </w:t>
      </w:r>
      <w:r w:rsidR="0035601E" w:rsidRPr="002B1663">
        <w:rPr>
          <w:b/>
          <w:bCs/>
        </w:rPr>
        <w:t xml:space="preserve">PNRR finanziato nell’ambito del decreto del Ministro dell’istruzione </w:t>
      </w:r>
      <w:r w:rsidR="0035601E">
        <w:rPr>
          <w:b/>
          <w:bCs/>
        </w:rPr>
        <w:t>12</w:t>
      </w:r>
      <w:r w:rsidR="0035601E" w:rsidRPr="002B1663">
        <w:rPr>
          <w:b/>
          <w:bCs/>
        </w:rPr>
        <w:t xml:space="preserve"> </w:t>
      </w:r>
      <w:r w:rsidR="0035601E">
        <w:rPr>
          <w:b/>
          <w:bCs/>
        </w:rPr>
        <w:t>aprile</w:t>
      </w:r>
      <w:r w:rsidR="0035601E" w:rsidRPr="002B1663">
        <w:rPr>
          <w:b/>
          <w:bCs/>
        </w:rPr>
        <w:t xml:space="preserve"> 202</w:t>
      </w:r>
      <w:r w:rsidR="0035601E">
        <w:rPr>
          <w:b/>
          <w:bCs/>
        </w:rPr>
        <w:t>3</w:t>
      </w:r>
      <w:r w:rsidR="008C04F9">
        <w:rPr>
          <w:b/>
          <w:bCs/>
        </w:rPr>
        <w:t xml:space="preserve"> </w:t>
      </w:r>
      <w:r w:rsidR="0035601E" w:rsidRPr="002B1663">
        <w:rPr>
          <w:b/>
          <w:bCs/>
        </w:rPr>
        <w:t xml:space="preserve">n. </w:t>
      </w:r>
      <w:r w:rsidR="0035601E">
        <w:rPr>
          <w:b/>
          <w:bCs/>
        </w:rPr>
        <w:t>6</w:t>
      </w:r>
      <w:r w:rsidR="008C04F9">
        <w:rPr>
          <w:b/>
          <w:bCs/>
        </w:rPr>
        <w:t>6</w:t>
      </w:r>
      <w:r w:rsidR="0035601E" w:rsidRPr="002B1663">
        <w:rPr>
          <w:b/>
          <w:bCs/>
        </w:rPr>
        <w:t xml:space="preserve">, Missione 4 – Istruzione e Ricerca – Componente 1 – Potenziamento dell’offerta dei servizi di istruzione: dagli asili nido alle Università – Investimento </w:t>
      </w:r>
      <w:r w:rsidR="008C04F9">
        <w:rPr>
          <w:b/>
          <w:bCs/>
        </w:rPr>
        <w:t>2</w:t>
      </w:r>
      <w:r w:rsidR="0035601E" w:rsidRPr="002B1663">
        <w:rPr>
          <w:b/>
          <w:bCs/>
        </w:rPr>
        <w:t>.</w:t>
      </w:r>
      <w:r w:rsidR="0035601E">
        <w:rPr>
          <w:b/>
          <w:bCs/>
        </w:rPr>
        <w:t>1</w:t>
      </w:r>
      <w:r w:rsidR="0035601E" w:rsidRPr="002B1663">
        <w:rPr>
          <w:b/>
          <w:bCs/>
        </w:rPr>
        <w:t xml:space="preserve"> </w:t>
      </w:r>
      <w:r w:rsidR="008C04F9" w:rsidRPr="001C5014">
        <w:rPr>
          <w:b/>
          <w:bCs/>
        </w:rPr>
        <w:t>Didattica digitale integrata e formazione alla transizione digitale del personale scolastico</w:t>
      </w:r>
      <w:r w:rsidR="008C04F9">
        <w:rPr>
          <w:b/>
          <w:bCs/>
        </w:rPr>
        <w:t>-</w:t>
      </w:r>
      <w:r w:rsidR="008C04F9" w:rsidRPr="001C5014">
        <w:rPr>
          <w:b/>
          <w:bCs/>
        </w:rPr>
        <w:t xml:space="preserve"> Formazione del personale scolastico per la transizione digitale </w:t>
      </w:r>
      <w:r w:rsidR="008C04F9">
        <w:rPr>
          <w:b/>
          <w:bCs/>
        </w:rPr>
        <w:t>- F</w:t>
      </w:r>
      <w:r w:rsidR="0035601E" w:rsidRPr="002B1663">
        <w:rPr>
          <w:b/>
          <w:bCs/>
        </w:rPr>
        <w:t xml:space="preserve">inanziato dall’Unione europea – Next Generation EU </w:t>
      </w:r>
    </w:p>
    <w:p w14:paraId="2A208E5F" w14:textId="77777777" w:rsidR="008C04F9" w:rsidRDefault="008C04F9" w:rsidP="00F45192">
      <w:pPr>
        <w:pStyle w:val="Default"/>
        <w:rPr>
          <w:rFonts w:ascii="Calibri" w:eastAsiaTheme="minorHAnsi" w:hAnsi="Calibri" w:cs="Calibri"/>
          <w:b/>
          <w:bCs/>
          <w:sz w:val="23"/>
          <w:szCs w:val="23"/>
          <w:lang w:eastAsia="en-US"/>
        </w:rPr>
      </w:pPr>
      <w:r>
        <w:rPr>
          <w:rFonts w:ascii="Calibri" w:eastAsiaTheme="minorHAnsi" w:hAnsi="Calibri" w:cs="Calibri"/>
          <w:b/>
          <w:bCs/>
          <w:sz w:val="23"/>
          <w:szCs w:val="23"/>
          <w:lang w:eastAsia="en-US"/>
        </w:rPr>
        <w:t xml:space="preserve"> </w:t>
      </w:r>
    </w:p>
    <w:p w14:paraId="402FEEC1" w14:textId="77777777" w:rsidR="00137B95" w:rsidRPr="00F45192" w:rsidRDefault="00137B95" w:rsidP="00137B95">
      <w:pPr>
        <w:pStyle w:val="Default"/>
        <w:rPr>
          <w:rFonts w:ascii="Calibri" w:eastAsiaTheme="minorHAnsi" w:hAnsi="Calibri" w:cs="Calibri"/>
          <w:b/>
          <w:bCs/>
          <w:sz w:val="23"/>
          <w:szCs w:val="23"/>
          <w:lang w:eastAsia="en-US"/>
        </w:rPr>
      </w:pPr>
      <w:r w:rsidRPr="001C5014">
        <w:rPr>
          <w:b/>
          <w:bCs/>
        </w:rPr>
        <w:t xml:space="preserve">Titolo del progetto: </w:t>
      </w:r>
      <w:bookmarkStart w:id="0" w:name="_Hlk131753581"/>
      <w:r>
        <w:rPr>
          <w:rFonts w:ascii="Calibri" w:eastAsiaTheme="minorHAnsi" w:hAnsi="Calibri" w:cs="Calibri"/>
          <w:b/>
          <w:bCs/>
          <w:sz w:val="23"/>
          <w:szCs w:val="23"/>
          <w:lang w:eastAsia="en-US"/>
        </w:rPr>
        <w:t>METODOLOGIE DIDATTICHE INNOVATIVE PER LA SCUOLA DEL FUTURO</w:t>
      </w:r>
    </w:p>
    <w:p w14:paraId="09E72614" w14:textId="77777777" w:rsidR="00137B95" w:rsidRPr="00F45192" w:rsidRDefault="00137B95" w:rsidP="00137B95">
      <w:pPr>
        <w:pStyle w:val="Default"/>
        <w:rPr>
          <w:rFonts w:ascii="Calibri" w:eastAsiaTheme="minorHAnsi" w:hAnsi="Calibri" w:cs="Calibri"/>
          <w:b/>
          <w:bCs/>
          <w:sz w:val="23"/>
          <w:szCs w:val="23"/>
          <w:lang w:eastAsia="en-US"/>
        </w:rPr>
      </w:pPr>
      <w:r w:rsidRPr="00F45192">
        <w:rPr>
          <w:rFonts w:ascii="Calibri" w:eastAsiaTheme="minorHAnsi" w:hAnsi="Calibri" w:cs="Calibri"/>
          <w:b/>
          <w:bCs/>
          <w:sz w:val="23"/>
          <w:szCs w:val="23"/>
          <w:lang w:eastAsia="en-US"/>
        </w:rPr>
        <w:t xml:space="preserve">CIP: </w:t>
      </w:r>
      <w:bookmarkStart w:id="1" w:name="_Hlk180668933"/>
      <w:bookmarkStart w:id="2" w:name="_Hlk131753616"/>
      <w:bookmarkStart w:id="3" w:name="_Hlk159919685"/>
      <w:r w:rsidRPr="00F45192">
        <w:rPr>
          <w:rFonts w:ascii="Calibri" w:eastAsiaTheme="minorHAnsi" w:hAnsi="Calibri" w:cs="Calibri"/>
          <w:b/>
          <w:bCs/>
          <w:sz w:val="23"/>
          <w:szCs w:val="23"/>
          <w:lang w:eastAsia="en-US"/>
        </w:rPr>
        <w:t>M4C1I</w:t>
      </w:r>
      <w:r>
        <w:rPr>
          <w:rFonts w:ascii="Calibri" w:eastAsiaTheme="minorHAnsi" w:hAnsi="Calibri" w:cs="Calibri"/>
          <w:b/>
          <w:bCs/>
          <w:sz w:val="23"/>
          <w:szCs w:val="23"/>
          <w:lang w:eastAsia="en-US"/>
        </w:rPr>
        <w:t>2</w:t>
      </w:r>
      <w:r w:rsidRPr="00F45192">
        <w:rPr>
          <w:rFonts w:ascii="Calibri" w:eastAsiaTheme="minorHAnsi" w:hAnsi="Calibri" w:cs="Calibri"/>
          <w:b/>
          <w:bCs/>
          <w:sz w:val="23"/>
          <w:szCs w:val="23"/>
          <w:lang w:eastAsia="en-US"/>
        </w:rPr>
        <w:t>.1-2023-1</w:t>
      </w:r>
      <w:r>
        <w:rPr>
          <w:rFonts w:ascii="Calibri" w:eastAsiaTheme="minorHAnsi" w:hAnsi="Calibri" w:cs="Calibri"/>
          <w:b/>
          <w:bCs/>
          <w:sz w:val="23"/>
          <w:szCs w:val="23"/>
          <w:lang w:eastAsia="en-US"/>
        </w:rPr>
        <w:t>222</w:t>
      </w:r>
      <w:r w:rsidRPr="00F45192">
        <w:rPr>
          <w:rFonts w:ascii="Calibri" w:eastAsiaTheme="minorHAnsi" w:hAnsi="Calibri" w:cs="Calibri"/>
          <w:b/>
          <w:bCs/>
          <w:sz w:val="23"/>
          <w:szCs w:val="23"/>
          <w:lang w:eastAsia="en-US"/>
        </w:rPr>
        <w:t>-P-</w:t>
      </w:r>
      <w:r>
        <w:rPr>
          <w:rFonts w:ascii="Calibri" w:eastAsiaTheme="minorHAnsi" w:hAnsi="Calibri" w:cs="Calibri"/>
          <w:b/>
          <w:bCs/>
          <w:sz w:val="23"/>
          <w:szCs w:val="23"/>
          <w:lang w:eastAsia="en-US"/>
        </w:rPr>
        <w:t>43234</w:t>
      </w:r>
      <w:bookmarkEnd w:id="1"/>
    </w:p>
    <w:bookmarkEnd w:id="2"/>
    <w:bookmarkEnd w:id="3"/>
    <w:p w14:paraId="03AC7714" w14:textId="77777777" w:rsidR="00137B95" w:rsidRPr="001C5014" w:rsidRDefault="00137B95" w:rsidP="00137B95">
      <w:pPr>
        <w:contextualSpacing/>
        <w:jc w:val="both"/>
        <w:rPr>
          <w:b/>
          <w:bCs/>
          <w:i/>
          <w:iCs/>
        </w:rPr>
      </w:pPr>
      <w:r w:rsidRPr="00F45192">
        <w:rPr>
          <w:rFonts w:ascii="Calibri" w:eastAsiaTheme="minorHAnsi" w:hAnsi="Calibri" w:cs="Calibri"/>
          <w:b/>
          <w:bCs/>
          <w:sz w:val="23"/>
          <w:szCs w:val="23"/>
          <w:lang w:eastAsia="en-US"/>
        </w:rPr>
        <w:t xml:space="preserve">CUP: </w:t>
      </w:r>
      <w:r>
        <w:rPr>
          <w:rFonts w:ascii="Calibri" w:eastAsiaTheme="minorHAnsi" w:hAnsi="Calibri" w:cs="Calibri"/>
          <w:b/>
          <w:bCs/>
          <w:sz w:val="23"/>
          <w:szCs w:val="23"/>
          <w:lang w:eastAsia="en-US"/>
        </w:rPr>
        <w:t>D94D23005400006</w:t>
      </w:r>
    </w:p>
    <w:bookmarkEnd w:id="0"/>
    <w:p w14:paraId="1F10D903" w14:textId="77777777" w:rsidR="008C04F9" w:rsidRDefault="008C04F9" w:rsidP="00B644AA">
      <w:pPr>
        <w:spacing w:before="120" w:after="120" w:line="276" w:lineRule="auto"/>
        <w:textAlignment w:val="center"/>
        <w:rPr>
          <w:rFonts w:asciiTheme="minorHAnsi" w:hAnsiTheme="minorHAnsi" w:cstheme="minorHAnsi"/>
          <w:b/>
          <w:bCs/>
          <w:i/>
          <w:iCs/>
          <w:sz w:val="22"/>
          <w:szCs w:val="22"/>
        </w:rPr>
      </w:pPr>
    </w:p>
    <w:p w14:paraId="54645DA1" w14:textId="6E232A70" w:rsidR="00017C10" w:rsidRDefault="00B644AA" w:rsidP="00B644AA">
      <w:pPr>
        <w:spacing w:before="120" w:after="120" w:line="276" w:lineRule="auto"/>
        <w:textAlignment w:val="center"/>
        <w:rPr>
          <w:rFonts w:asciiTheme="minorHAnsi" w:hAnsiTheme="minorHAnsi" w:cstheme="minorHAnsi"/>
          <w:b/>
          <w:bCs/>
          <w:i/>
          <w:iCs/>
          <w:sz w:val="22"/>
          <w:szCs w:val="22"/>
        </w:rPr>
      </w:pPr>
      <w:r>
        <w:rPr>
          <w:rFonts w:asciiTheme="minorHAnsi" w:hAnsiTheme="minorHAnsi" w:cstheme="minorHAnsi"/>
          <w:b/>
          <w:bCs/>
          <w:i/>
          <w:iCs/>
          <w:sz w:val="22"/>
          <w:szCs w:val="22"/>
        </w:rPr>
        <w:t>RECLUTAMENTO ESPERTO</w:t>
      </w:r>
      <w:r w:rsidR="00CA1615">
        <w:rPr>
          <w:rFonts w:asciiTheme="minorHAnsi" w:hAnsiTheme="minorHAnsi" w:cstheme="minorHAnsi"/>
          <w:b/>
          <w:bCs/>
          <w:i/>
          <w:iCs/>
          <w:sz w:val="22"/>
          <w:szCs w:val="22"/>
        </w:rPr>
        <w:t xml:space="preserve"> ESTERNO</w:t>
      </w:r>
    </w:p>
    <w:p w14:paraId="7F342CD9" w14:textId="77777777" w:rsidR="00B644AA" w:rsidRDefault="00B644AA" w:rsidP="00B644AA">
      <w:pPr>
        <w:spacing w:beforeLines="60" w:before="144" w:afterLines="60" w:after="144"/>
        <w:jc w:val="center"/>
        <w:rPr>
          <w:rFonts w:cs="Calibri"/>
          <w:b/>
        </w:rPr>
      </w:pPr>
      <w:r>
        <w:rPr>
          <w:rFonts w:cs="Calibri"/>
          <w:b/>
          <w:bCs/>
          <w:u w:val="single"/>
        </w:rPr>
        <w:t>DICHIARAZIONE DI INESISTENZA DI CAUSA DI INCOMPATIBILITA’, DI CONFLITTO DI INTERESSI E DI ASTENSIONE</w:t>
      </w:r>
      <w:r>
        <w:rPr>
          <w:rFonts w:cs="Calibri"/>
          <w:b/>
          <w:bCs/>
        </w:rPr>
        <w:t xml:space="preserve"> </w:t>
      </w:r>
      <w:r>
        <w:rPr>
          <w:rFonts w:cs="Calibri"/>
          <w:b/>
        </w:rPr>
        <w:t>(resa nelle forme di cui agli artt. 46 e 47 del d.P.R. n. 445 del 28 dicembre 2000)</w:t>
      </w:r>
    </w:p>
    <w:p w14:paraId="0FA98216" w14:textId="77777777" w:rsidR="00B644AA" w:rsidRDefault="00B644AA" w:rsidP="00B644AA">
      <w:pPr>
        <w:spacing w:before="120" w:after="120" w:line="360" w:lineRule="auto"/>
        <w:jc w:val="both"/>
        <w:rPr>
          <w:rFonts w:cs="Calibri"/>
          <w:lang w:eastAsia="en-US"/>
        </w:rPr>
      </w:pPr>
    </w:p>
    <w:p w14:paraId="74F04634" w14:textId="1E9FA901" w:rsidR="00B644AA" w:rsidRDefault="00B644AA" w:rsidP="00B644AA">
      <w:pPr>
        <w:spacing w:before="120" w:after="120" w:line="360" w:lineRule="auto"/>
        <w:jc w:val="both"/>
        <w:rPr>
          <w:rFonts w:cs="Calibri"/>
        </w:rPr>
      </w:pPr>
      <w:r>
        <w:rPr>
          <w:rFonts w:cs="Calibri"/>
        </w:rPr>
        <w:t xml:space="preserve">Il sottoscritto </w:t>
      </w:r>
      <w:r>
        <w:rPr>
          <w:rFonts w:cs="Calibri"/>
          <w:b/>
          <w:bCs/>
        </w:rPr>
        <w:t>__________________________</w:t>
      </w:r>
      <w:r>
        <w:rPr>
          <w:rFonts w:cs="Calibri"/>
        </w:rPr>
        <w:t xml:space="preserve"> nat_ a ___________, in data / /   ,                                                   C.F. _________________</w:t>
      </w:r>
      <w:r w:rsidR="00CA1615">
        <w:rPr>
          <w:rFonts w:cs="Calibri"/>
        </w:rPr>
        <w:t>__________</w:t>
      </w:r>
      <w:r>
        <w:rPr>
          <w:rFonts w:cs="Calibri"/>
        </w:rPr>
        <w:t>, in relazione all’incarico di ESPERTO</w:t>
      </w:r>
      <w:r w:rsidR="00CA1615">
        <w:rPr>
          <w:rFonts w:cs="Calibri"/>
        </w:rPr>
        <w:t xml:space="preserve"> ESTERNO</w:t>
      </w:r>
    </w:p>
    <w:p w14:paraId="40C22C48" w14:textId="77777777" w:rsidR="00B644AA" w:rsidRDefault="00B644AA" w:rsidP="00B644AA">
      <w:pPr>
        <w:spacing w:before="120" w:after="120" w:line="360" w:lineRule="auto"/>
        <w:jc w:val="both"/>
        <w:rPr>
          <w:rFonts w:cs="Calibri"/>
        </w:rPr>
      </w:pPr>
      <w:r>
        <w:rPr>
          <w:rFonts w:cs="Calibri"/>
          <w:b/>
          <w:bCs/>
        </w:rPr>
        <w:t>VISTA</w:t>
      </w:r>
      <w:r>
        <w:rPr>
          <w:rFonts w:cs="Calibri"/>
        </w:rPr>
        <w:t xml:space="preserve"> </w:t>
      </w:r>
      <w:r>
        <w:rPr>
          <w:rFonts w:cs="Calibri"/>
        </w:rPr>
        <w:tab/>
        <w:t>la legge 7 agosto 1990, n. 241, recante «Nuove norme in materia di procedimento amministrativo e di diritto di accesso ai documenti amministrativi»;</w:t>
      </w:r>
    </w:p>
    <w:p w14:paraId="74299581" w14:textId="77777777" w:rsidR="00B644AA" w:rsidRDefault="00B644AA" w:rsidP="00B644AA">
      <w:pPr>
        <w:jc w:val="both"/>
        <w:rPr>
          <w:rFonts w:cs="Calibri"/>
        </w:rPr>
      </w:pPr>
      <w:r>
        <w:rPr>
          <w:rFonts w:cs="Calibri"/>
          <w:b/>
          <w:bCs/>
        </w:rPr>
        <w:t xml:space="preserve">VISTI </w:t>
      </w:r>
      <w:r>
        <w:rPr>
          <w:rFonts w:cs="Calibri"/>
        </w:rPr>
        <w:tab/>
        <w:t>in particolare, gli articoli 5 e 6-bis della predetta legge;</w:t>
      </w:r>
    </w:p>
    <w:p w14:paraId="7A595D69" w14:textId="77777777" w:rsidR="00B644AA" w:rsidRDefault="00B644AA" w:rsidP="00B644AA">
      <w:pPr>
        <w:ind w:left="720" w:hanging="720"/>
        <w:jc w:val="both"/>
        <w:rPr>
          <w:rFonts w:cs="Calibri"/>
        </w:rPr>
      </w:pPr>
      <w:r>
        <w:rPr>
          <w:rFonts w:cs="Calibri"/>
          <w:b/>
          <w:bCs/>
        </w:rPr>
        <w:t>VISTO</w:t>
      </w:r>
      <w:r>
        <w:rPr>
          <w:rFonts w:cs="Calibri"/>
        </w:rPr>
        <w:t xml:space="preserve"> </w:t>
      </w:r>
      <w:r>
        <w:rPr>
          <w:rFonts w:cs="Calibri"/>
        </w:rPr>
        <w:tab/>
        <w:t>il decreto legislativo 30 marzo 2001, n. 165, recante «Norme generali sull’ordinamento del lavoro alle dipendenze delle amministrazioni pubbliche</w:t>
      </w:r>
      <w:bookmarkStart w:id="4" w:name="_Hlk132359602"/>
      <w:r>
        <w:rPr>
          <w:rFonts w:cs="Calibri"/>
        </w:rPr>
        <w:t>»</w:t>
      </w:r>
      <w:bookmarkEnd w:id="4"/>
      <w:r>
        <w:rPr>
          <w:rFonts w:cs="Calibri"/>
        </w:rPr>
        <w:t>;</w:t>
      </w:r>
    </w:p>
    <w:p w14:paraId="5161868C" w14:textId="77777777" w:rsidR="00B644AA" w:rsidRDefault="00B644AA" w:rsidP="00B644AA">
      <w:pPr>
        <w:ind w:left="720" w:hanging="720"/>
        <w:jc w:val="both"/>
        <w:rPr>
          <w:rFonts w:cs="Calibri"/>
        </w:rPr>
      </w:pPr>
      <w:r>
        <w:rPr>
          <w:rFonts w:cs="Calibri"/>
          <w:b/>
          <w:bCs/>
        </w:rPr>
        <w:t>VISTO</w:t>
      </w:r>
      <w:r>
        <w:rPr>
          <w:rFonts w:cs="Calibri"/>
        </w:rPr>
        <w:t xml:space="preserve"> </w:t>
      </w:r>
      <w:r>
        <w:rPr>
          <w:rFonts w:cs="Calibri"/>
        </w:rPr>
        <w:tab/>
        <w:t xml:space="preserve">il decreto legislativo 8 aprile 2013, n. 39, recante «Disposizioni in materia di inconferibilità e incompatibilità di incarichi presso le pubbliche amministrazioni e presso gli </w:t>
      </w:r>
      <w:r>
        <w:rPr>
          <w:rFonts w:cs="Calibri"/>
        </w:rPr>
        <w:lastRenderedPageBreak/>
        <w:t>enti privati in controllo pubblico, a norma dell'articolo 1, commi 49 e 50, della legge 6 novembre 2012, n. 190»;</w:t>
      </w:r>
    </w:p>
    <w:p w14:paraId="25737703" w14:textId="77777777" w:rsidR="00B644AA" w:rsidRDefault="00B644AA" w:rsidP="00B644AA">
      <w:pPr>
        <w:ind w:left="720" w:hanging="720"/>
        <w:jc w:val="both"/>
        <w:rPr>
          <w:rFonts w:cs="Calibri"/>
        </w:rPr>
      </w:pPr>
      <w:r>
        <w:rPr>
          <w:rFonts w:cs="Calibri"/>
          <w:b/>
          <w:bCs/>
        </w:rPr>
        <w:t>VISTA</w:t>
      </w:r>
      <w:r>
        <w:rPr>
          <w:rFonts w:cs="Calibri"/>
        </w:rPr>
        <w:t xml:space="preserve"> </w:t>
      </w:r>
      <w:r>
        <w:rPr>
          <w:rFonts w:cs="Calibri"/>
        </w:rPr>
        <w:tab/>
        <w:t>la legge 6 novembre 2012, n. 190, recante «Disposizioni per la prevenzione e la repressione della corruzione e dell’illegalità nella pubblica amministrazione»;</w:t>
      </w:r>
    </w:p>
    <w:p w14:paraId="59A972DF" w14:textId="77777777" w:rsidR="00B644AA" w:rsidRDefault="00B644AA" w:rsidP="00B644AA">
      <w:pPr>
        <w:spacing w:before="120" w:after="120"/>
        <w:jc w:val="center"/>
        <w:outlineLvl w:val="0"/>
        <w:rPr>
          <w:rFonts w:cs="Calibri"/>
          <w:b/>
        </w:rPr>
      </w:pPr>
    </w:p>
    <w:p w14:paraId="54A8CB79" w14:textId="77777777" w:rsidR="00B644AA" w:rsidRDefault="00B644AA" w:rsidP="00B644AA">
      <w:pPr>
        <w:spacing w:before="120" w:after="120"/>
        <w:jc w:val="center"/>
        <w:outlineLvl w:val="0"/>
        <w:rPr>
          <w:rFonts w:cs="Calibri"/>
          <w:b/>
        </w:rPr>
      </w:pPr>
      <w:r>
        <w:rPr>
          <w:rFonts w:cs="Calibri"/>
          <w:b/>
        </w:rPr>
        <w:t>DICHIARA</w:t>
      </w:r>
    </w:p>
    <w:p w14:paraId="6A92C176" w14:textId="77777777" w:rsidR="00B644AA" w:rsidRDefault="00B644AA" w:rsidP="00B644AA">
      <w:pPr>
        <w:spacing w:before="120" w:after="120"/>
        <w:jc w:val="both"/>
        <w:rPr>
          <w:rFonts w:cs="Calibri"/>
          <w:bCs/>
        </w:rPr>
      </w:pPr>
      <w:r>
        <w:rPr>
          <w:rFonts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B14CA46" w14:textId="77777777" w:rsidR="00B644AA" w:rsidRDefault="00B644AA" w:rsidP="00B644AA">
      <w:pPr>
        <w:pStyle w:val="Paragrafoelenco"/>
        <w:numPr>
          <w:ilvl w:val="0"/>
          <w:numId w:val="23"/>
        </w:numPr>
        <w:spacing w:before="120" w:after="120"/>
        <w:jc w:val="both"/>
        <w:rPr>
          <w:rFonts w:cs="Calibri"/>
        </w:rPr>
      </w:pPr>
      <w:r>
        <w:rPr>
          <w:rFonts w:cs="Calibri"/>
        </w:rPr>
        <w:t xml:space="preserve">Di non trovarsi in situazione di incompatibilità, ai sensi di quanto previsto dal d.lgs. n. 39/2013 e dall’art. 53, del d.lgs. n. 165/2001; </w:t>
      </w:r>
    </w:p>
    <w:p w14:paraId="07A0A352" w14:textId="77777777" w:rsidR="00B644AA" w:rsidRDefault="00B644AA" w:rsidP="00B644AA">
      <w:pPr>
        <w:pStyle w:val="Paragrafoelenco"/>
        <w:spacing w:before="120" w:after="120"/>
        <w:jc w:val="both"/>
        <w:rPr>
          <w:rFonts w:cs="Calibri"/>
        </w:rPr>
      </w:pPr>
      <w:r>
        <w:rPr>
          <w:rFonts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8A623A2" w14:textId="77777777" w:rsidR="00B644AA" w:rsidRDefault="00B644AA" w:rsidP="00B644AA">
      <w:pPr>
        <w:pStyle w:val="Paragrafoelenco"/>
        <w:numPr>
          <w:ilvl w:val="0"/>
          <w:numId w:val="23"/>
        </w:numPr>
        <w:spacing w:before="120" w:after="120"/>
        <w:jc w:val="both"/>
        <w:rPr>
          <w:rFonts w:cs="Calibri"/>
        </w:rPr>
      </w:pPr>
      <w:r>
        <w:rPr>
          <w:rFonts w:cs="Calibri"/>
        </w:rPr>
        <w:t>di non avere, direttamente o indirettamente, un interesse finanziario, economico o altro interesse personale nel procedimento in esame, né di trovarsi in altra condizione di conflitto di interessi (neppure potenziale) ai sensi dell’art. 6-</w:t>
      </w:r>
      <w:r>
        <w:rPr>
          <w:rFonts w:cs="Calibri"/>
          <w:i/>
          <w:iCs/>
        </w:rPr>
        <w:t>bis</w:t>
      </w:r>
      <w:r>
        <w:rPr>
          <w:rFonts w:cs="Calibri"/>
        </w:rPr>
        <w:t xml:space="preserve"> della legge n. 241/1990. In particolare, che l’assunzione dell’incarico di Responsabile del procedimento:</w:t>
      </w:r>
    </w:p>
    <w:p w14:paraId="58B1C316"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propri;</w:t>
      </w:r>
    </w:p>
    <w:p w14:paraId="3695F68A"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di parenti, affini entro il secondo grado, del coniuge o di conviventi, oppure di persone con le quali abbia rapporti di frequentazione abituale;</w:t>
      </w:r>
    </w:p>
    <w:p w14:paraId="321FD3EA"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di soggetti od organizzazioni con cui egli o il coniuge abbia causa pendente o grave inimicizia o rapporti di credito o debito significativi;</w:t>
      </w:r>
    </w:p>
    <w:p w14:paraId="0A11924D"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F2642BA" w14:textId="77777777" w:rsidR="00B644AA" w:rsidRDefault="00B644AA" w:rsidP="00B644AA">
      <w:pPr>
        <w:pStyle w:val="Paragrafoelenco"/>
        <w:numPr>
          <w:ilvl w:val="0"/>
          <w:numId w:val="23"/>
        </w:numPr>
        <w:spacing w:after="120" w:line="276" w:lineRule="auto"/>
        <w:jc w:val="both"/>
        <w:rPr>
          <w:rFonts w:cs="Calibri"/>
        </w:rPr>
      </w:pPr>
      <w:r>
        <w:rPr>
          <w:rFonts w:cs="Calibri"/>
        </w:rPr>
        <w:t>che non sussistono diverse ragioni di opportunità che si frappongano al conferimento dell’incarico in questione;</w:t>
      </w:r>
    </w:p>
    <w:p w14:paraId="59DAC098" w14:textId="77777777" w:rsidR="00B644AA" w:rsidRDefault="00B644AA" w:rsidP="00B644AA">
      <w:pPr>
        <w:pStyle w:val="Paragrafoelenco"/>
        <w:numPr>
          <w:ilvl w:val="0"/>
          <w:numId w:val="23"/>
        </w:numPr>
        <w:spacing w:before="120" w:after="120"/>
        <w:jc w:val="both"/>
        <w:rPr>
          <w:rFonts w:cs="Calibri"/>
        </w:rPr>
      </w:pPr>
      <w:r>
        <w:rPr>
          <w:rFonts w:cs="Calibri"/>
        </w:rPr>
        <w:t xml:space="preserve">di aver preso piena cognizione del Codice di Comportamento dei dipendenti pubblici di cui al DPR </w:t>
      </w:r>
      <w:r>
        <w:rPr>
          <w:rFonts w:cs="Calibri"/>
          <w:bCs/>
        </w:rPr>
        <w:t>16 aprile 2013, n.62</w:t>
      </w:r>
      <w:r>
        <w:rPr>
          <w:rFonts w:cs="Calibri"/>
        </w:rPr>
        <w:t>;</w:t>
      </w:r>
    </w:p>
    <w:p w14:paraId="381B7E0E" w14:textId="77777777" w:rsidR="00B644AA" w:rsidRDefault="00B644AA" w:rsidP="00B644AA">
      <w:pPr>
        <w:pStyle w:val="Paragrafoelenco"/>
        <w:numPr>
          <w:ilvl w:val="0"/>
          <w:numId w:val="23"/>
        </w:numPr>
        <w:spacing w:before="120" w:after="120"/>
        <w:jc w:val="both"/>
        <w:rPr>
          <w:rFonts w:cs="Calibri"/>
        </w:rPr>
      </w:pPr>
      <w:r>
        <w:rPr>
          <w:rFonts w:cs="Calibri"/>
        </w:rPr>
        <w:t>di impegnarsi a comunicare tempestivamente all’Istituzione scolastica eventuali variazioni che dovessero intervenire nel corso dello svolgimento dell’incarico;</w:t>
      </w:r>
    </w:p>
    <w:p w14:paraId="11BFBC13" w14:textId="77777777" w:rsidR="00B644AA" w:rsidRDefault="00B644AA" w:rsidP="00B644AA">
      <w:pPr>
        <w:pStyle w:val="Paragrafoelenco"/>
        <w:numPr>
          <w:ilvl w:val="0"/>
          <w:numId w:val="23"/>
        </w:numPr>
        <w:spacing w:before="120" w:after="120"/>
        <w:jc w:val="both"/>
        <w:rPr>
          <w:rFonts w:cs="Calibri"/>
        </w:rPr>
      </w:pPr>
      <w:r>
        <w:rPr>
          <w:rFonts w:cs="Calibri"/>
        </w:rPr>
        <w:t>di impegnarsi altresì a comunicare all’Istituzione scolastica qualsiasi altra circostanza sopravvenuta di carattere ostativo rispetto all’espletamento dell’incarico;</w:t>
      </w:r>
    </w:p>
    <w:p w14:paraId="039EE858" w14:textId="77777777" w:rsidR="00B644AA" w:rsidRDefault="00B644AA" w:rsidP="00B644AA">
      <w:pPr>
        <w:pStyle w:val="Paragrafoelenco"/>
        <w:numPr>
          <w:ilvl w:val="0"/>
          <w:numId w:val="23"/>
        </w:numPr>
        <w:spacing w:before="120" w:after="120"/>
        <w:jc w:val="both"/>
        <w:rPr>
          <w:rFonts w:cs="Calibri"/>
        </w:rPr>
      </w:pPr>
      <w:r>
        <w:rPr>
          <w:rFonts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244175E" w14:textId="77777777" w:rsidR="00B644AA" w:rsidRDefault="00B644AA" w:rsidP="00B644AA">
      <w:pPr>
        <w:pStyle w:val="Corpodeltesto21"/>
        <w:spacing w:before="120" w:after="120"/>
        <w:rPr>
          <w:rFonts w:cs="Calibri"/>
          <w:i/>
          <w:szCs w:val="24"/>
        </w:rPr>
      </w:pPr>
      <w:r>
        <w:rPr>
          <w:rFonts w:asciiTheme="minorHAnsi" w:hAnsiTheme="minorHAnsi" w:cs="Calibri"/>
          <w:szCs w:val="24"/>
        </w:rPr>
        <w:t xml:space="preserve">  </w:t>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IL DICHIARANTE</w:t>
      </w:r>
      <w:r>
        <w:rPr>
          <w:rFonts w:asciiTheme="minorHAnsi" w:hAnsiTheme="minorHAnsi" w:cs="Calibri"/>
          <w:szCs w:val="24"/>
        </w:rPr>
        <w:tab/>
      </w:r>
      <w:r>
        <w:rPr>
          <w:rFonts w:asciiTheme="minorHAnsi" w:hAnsiTheme="minorHAnsi" w:cs="Calibri"/>
          <w:szCs w:val="24"/>
        </w:rPr>
        <w:tab/>
        <w:t xml:space="preserve">   </w:t>
      </w:r>
    </w:p>
    <w:p w14:paraId="094128C0" w14:textId="77777777" w:rsidR="00B644AA" w:rsidRDefault="00B644AA" w:rsidP="00B644AA">
      <w:pPr>
        <w:rPr>
          <w:rFonts w:asciiTheme="minorHAnsi" w:hAnsiTheme="minorHAnsi"/>
        </w:rPr>
      </w:pPr>
    </w:p>
    <w:p w14:paraId="47F3A348" w14:textId="77777777" w:rsidR="0035601E" w:rsidRPr="0035601E" w:rsidRDefault="0035601E" w:rsidP="00017C10">
      <w:pPr>
        <w:spacing w:before="120" w:after="120" w:line="276" w:lineRule="auto"/>
        <w:jc w:val="center"/>
        <w:textAlignment w:val="center"/>
        <w:rPr>
          <w:rFonts w:asciiTheme="minorHAnsi" w:hAnsiTheme="minorHAnsi" w:cstheme="minorHAnsi"/>
          <w:b/>
          <w:bCs/>
          <w:sz w:val="22"/>
          <w:szCs w:val="22"/>
        </w:rPr>
      </w:pPr>
    </w:p>
    <w:sectPr w:rsidR="0035601E" w:rsidRPr="0035601E" w:rsidSect="007D4D1F">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96FFC" w14:textId="77777777" w:rsidR="0051761E" w:rsidRDefault="0051761E" w:rsidP="00CC7DF3">
      <w:r>
        <w:separator/>
      </w:r>
    </w:p>
  </w:endnote>
  <w:endnote w:type="continuationSeparator" w:id="0">
    <w:p w14:paraId="011A2A94" w14:textId="77777777" w:rsidR="0051761E" w:rsidRDefault="0051761E" w:rsidP="00CC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1D490" w14:textId="77777777" w:rsidR="0051761E" w:rsidRDefault="0051761E" w:rsidP="00CC7DF3">
      <w:r>
        <w:separator/>
      </w:r>
    </w:p>
  </w:footnote>
  <w:footnote w:type="continuationSeparator" w:id="0">
    <w:p w14:paraId="011312CF" w14:textId="77777777" w:rsidR="0051761E" w:rsidRDefault="0051761E" w:rsidP="00CC7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616"/>
    <w:multiLevelType w:val="hybridMultilevel"/>
    <w:tmpl w:val="1BF6372C"/>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8E03F4"/>
    <w:multiLevelType w:val="hybridMultilevel"/>
    <w:tmpl w:val="146490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6D151D"/>
    <w:multiLevelType w:val="multilevel"/>
    <w:tmpl w:val="C7386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0" w15:restartNumberingAfterBreak="0">
    <w:nsid w:val="37433A33"/>
    <w:multiLevelType w:val="hybridMultilevel"/>
    <w:tmpl w:val="A594CA0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3C8F0352"/>
    <w:multiLevelType w:val="hybridMultilevel"/>
    <w:tmpl w:val="43FA40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1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15:restartNumberingAfterBreak="0">
    <w:nsid w:val="4A39435A"/>
    <w:multiLevelType w:val="hybridMultilevel"/>
    <w:tmpl w:val="471EC90A"/>
    <w:lvl w:ilvl="0" w:tplc="04100001">
      <w:start w:val="1"/>
      <w:numFmt w:val="bullet"/>
      <w:lvlText w:val=""/>
      <w:lvlJc w:val="left"/>
      <w:pPr>
        <w:ind w:left="1725" w:hanging="360"/>
      </w:pPr>
      <w:rPr>
        <w:rFonts w:ascii="Symbol" w:hAnsi="Symbol" w:hint="default"/>
      </w:rPr>
    </w:lvl>
    <w:lvl w:ilvl="1" w:tplc="04100003" w:tentative="1">
      <w:start w:val="1"/>
      <w:numFmt w:val="bullet"/>
      <w:lvlText w:val="o"/>
      <w:lvlJc w:val="left"/>
      <w:pPr>
        <w:ind w:left="2445" w:hanging="360"/>
      </w:pPr>
      <w:rPr>
        <w:rFonts w:ascii="Courier New" w:hAnsi="Courier New" w:cs="Courier New" w:hint="default"/>
      </w:rPr>
    </w:lvl>
    <w:lvl w:ilvl="2" w:tplc="04100005" w:tentative="1">
      <w:start w:val="1"/>
      <w:numFmt w:val="bullet"/>
      <w:lvlText w:val=""/>
      <w:lvlJc w:val="left"/>
      <w:pPr>
        <w:ind w:left="3165" w:hanging="360"/>
      </w:pPr>
      <w:rPr>
        <w:rFonts w:ascii="Wingdings" w:hAnsi="Wingdings" w:hint="default"/>
      </w:rPr>
    </w:lvl>
    <w:lvl w:ilvl="3" w:tplc="04100001" w:tentative="1">
      <w:start w:val="1"/>
      <w:numFmt w:val="bullet"/>
      <w:lvlText w:val=""/>
      <w:lvlJc w:val="left"/>
      <w:pPr>
        <w:ind w:left="3885" w:hanging="360"/>
      </w:pPr>
      <w:rPr>
        <w:rFonts w:ascii="Symbol" w:hAnsi="Symbol" w:hint="default"/>
      </w:rPr>
    </w:lvl>
    <w:lvl w:ilvl="4" w:tplc="04100003" w:tentative="1">
      <w:start w:val="1"/>
      <w:numFmt w:val="bullet"/>
      <w:lvlText w:val="o"/>
      <w:lvlJc w:val="left"/>
      <w:pPr>
        <w:ind w:left="4605" w:hanging="360"/>
      </w:pPr>
      <w:rPr>
        <w:rFonts w:ascii="Courier New" w:hAnsi="Courier New" w:cs="Courier New" w:hint="default"/>
      </w:rPr>
    </w:lvl>
    <w:lvl w:ilvl="5" w:tplc="04100005" w:tentative="1">
      <w:start w:val="1"/>
      <w:numFmt w:val="bullet"/>
      <w:lvlText w:val=""/>
      <w:lvlJc w:val="left"/>
      <w:pPr>
        <w:ind w:left="5325" w:hanging="360"/>
      </w:pPr>
      <w:rPr>
        <w:rFonts w:ascii="Wingdings" w:hAnsi="Wingdings" w:hint="default"/>
      </w:rPr>
    </w:lvl>
    <w:lvl w:ilvl="6" w:tplc="04100001" w:tentative="1">
      <w:start w:val="1"/>
      <w:numFmt w:val="bullet"/>
      <w:lvlText w:val=""/>
      <w:lvlJc w:val="left"/>
      <w:pPr>
        <w:ind w:left="6045" w:hanging="360"/>
      </w:pPr>
      <w:rPr>
        <w:rFonts w:ascii="Symbol" w:hAnsi="Symbol" w:hint="default"/>
      </w:rPr>
    </w:lvl>
    <w:lvl w:ilvl="7" w:tplc="04100003" w:tentative="1">
      <w:start w:val="1"/>
      <w:numFmt w:val="bullet"/>
      <w:lvlText w:val="o"/>
      <w:lvlJc w:val="left"/>
      <w:pPr>
        <w:ind w:left="6765" w:hanging="360"/>
      </w:pPr>
      <w:rPr>
        <w:rFonts w:ascii="Courier New" w:hAnsi="Courier New" w:cs="Courier New" w:hint="default"/>
      </w:rPr>
    </w:lvl>
    <w:lvl w:ilvl="8" w:tplc="04100005" w:tentative="1">
      <w:start w:val="1"/>
      <w:numFmt w:val="bullet"/>
      <w:lvlText w:val=""/>
      <w:lvlJc w:val="left"/>
      <w:pPr>
        <w:ind w:left="7485" w:hanging="360"/>
      </w:pPr>
      <w:rPr>
        <w:rFonts w:ascii="Wingdings" w:hAnsi="Wingdings" w:hint="default"/>
      </w:rPr>
    </w:lvl>
  </w:abstractNum>
  <w:abstractNum w:abstractNumId="17"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3"/>
  </w:num>
  <w:num w:numId="2">
    <w:abstractNumId w:val="18"/>
  </w:num>
  <w:num w:numId="3">
    <w:abstractNumId w:val="15"/>
  </w:num>
  <w:num w:numId="4">
    <w:abstractNumId w:val="22"/>
  </w:num>
  <w:num w:numId="5">
    <w:abstractNumId w:val="21"/>
  </w:num>
  <w:num w:numId="6">
    <w:abstractNumId w:val="4"/>
  </w:num>
  <w:num w:numId="7">
    <w:abstractNumId w:val="20"/>
  </w:num>
  <w:num w:numId="8">
    <w:abstractNumId w:val="1"/>
  </w:num>
  <w:num w:numId="9">
    <w:abstractNumId w:val="19"/>
  </w:num>
  <w:num w:numId="10">
    <w:abstractNumId w:val="7"/>
  </w:num>
  <w:num w:numId="11">
    <w:abstractNumId w:val="11"/>
  </w:num>
  <w:num w:numId="12">
    <w:abstractNumId w:val="8"/>
  </w:num>
  <w:num w:numId="13">
    <w:abstractNumId w:val="5"/>
  </w:num>
  <w:num w:numId="14">
    <w:abstractNumId w:val="17"/>
  </w:num>
  <w:num w:numId="15">
    <w:abstractNumId w:val="6"/>
  </w:num>
  <w:num w:numId="16">
    <w:abstractNumId w:val="2"/>
  </w:num>
  <w:num w:numId="17">
    <w:abstractNumId w:val="12"/>
  </w:num>
  <w:num w:numId="18">
    <w:abstractNumId w:val="16"/>
  </w:num>
  <w:num w:numId="19">
    <w:abstractNumId w:val="3"/>
  </w:num>
  <w:num w:numId="20">
    <w:abstractNumId w:val="10"/>
  </w:num>
  <w:num w:numId="21">
    <w:abstractNumId w:val="0"/>
  </w:num>
  <w:num w:numId="22">
    <w:abstractNumId w:val="1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C8"/>
    <w:rsid w:val="00001F71"/>
    <w:rsid w:val="00017C10"/>
    <w:rsid w:val="00021366"/>
    <w:rsid w:val="00046CC1"/>
    <w:rsid w:val="0005786D"/>
    <w:rsid w:val="00067652"/>
    <w:rsid w:val="000B0EB2"/>
    <w:rsid w:val="000F72CA"/>
    <w:rsid w:val="00105080"/>
    <w:rsid w:val="001222EA"/>
    <w:rsid w:val="00137B95"/>
    <w:rsid w:val="00172175"/>
    <w:rsid w:val="001800EB"/>
    <w:rsid w:val="00211FB0"/>
    <w:rsid w:val="002303B4"/>
    <w:rsid w:val="00235235"/>
    <w:rsid w:val="00243854"/>
    <w:rsid w:val="00271008"/>
    <w:rsid w:val="00281DC8"/>
    <w:rsid w:val="002E162D"/>
    <w:rsid w:val="00316A80"/>
    <w:rsid w:val="003462D8"/>
    <w:rsid w:val="00353843"/>
    <w:rsid w:val="0035601E"/>
    <w:rsid w:val="0041491F"/>
    <w:rsid w:val="004150E2"/>
    <w:rsid w:val="004B02E5"/>
    <w:rsid w:val="004B5501"/>
    <w:rsid w:val="004C101D"/>
    <w:rsid w:val="0051156A"/>
    <w:rsid w:val="0051761E"/>
    <w:rsid w:val="00527304"/>
    <w:rsid w:val="0053790B"/>
    <w:rsid w:val="005871AF"/>
    <w:rsid w:val="00604C9E"/>
    <w:rsid w:val="0064233D"/>
    <w:rsid w:val="006979A9"/>
    <w:rsid w:val="006B29AD"/>
    <w:rsid w:val="006B530A"/>
    <w:rsid w:val="006B5669"/>
    <w:rsid w:val="006F75A9"/>
    <w:rsid w:val="007042D6"/>
    <w:rsid w:val="00725070"/>
    <w:rsid w:val="0075456E"/>
    <w:rsid w:val="007548FB"/>
    <w:rsid w:val="00774A5F"/>
    <w:rsid w:val="007A4214"/>
    <w:rsid w:val="007C5586"/>
    <w:rsid w:val="007D30E3"/>
    <w:rsid w:val="007D4D1F"/>
    <w:rsid w:val="007E5942"/>
    <w:rsid w:val="0080330F"/>
    <w:rsid w:val="00851F3D"/>
    <w:rsid w:val="008667D8"/>
    <w:rsid w:val="008902AA"/>
    <w:rsid w:val="008C04F9"/>
    <w:rsid w:val="008E12B1"/>
    <w:rsid w:val="00905C65"/>
    <w:rsid w:val="00922EB4"/>
    <w:rsid w:val="0092543C"/>
    <w:rsid w:val="009272D0"/>
    <w:rsid w:val="00927F7C"/>
    <w:rsid w:val="0095517B"/>
    <w:rsid w:val="00964064"/>
    <w:rsid w:val="00971B4C"/>
    <w:rsid w:val="009A0A87"/>
    <w:rsid w:val="009C28B5"/>
    <w:rsid w:val="009E709E"/>
    <w:rsid w:val="00A34D60"/>
    <w:rsid w:val="00A50A6C"/>
    <w:rsid w:val="00A66DA8"/>
    <w:rsid w:val="00A81B95"/>
    <w:rsid w:val="00AD6B19"/>
    <w:rsid w:val="00B02100"/>
    <w:rsid w:val="00B0361F"/>
    <w:rsid w:val="00B13FEB"/>
    <w:rsid w:val="00B3598B"/>
    <w:rsid w:val="00B54F21"/>
    <w:rsid w:val="00B63479"/>
    <w:rsid w:val="00B644AA"/>
    <w:rsid w:val="00B676B6"/>
    <w:rsid w:val="00B90EE5"/>
    <w:rsid w:val="00BB1126"/>
    <w:rsid w:val="00BB4AD8"/>
    <w:rsid w:val="00BE554B"/>
    <w:rsid w:val="00BF46E1"/>
    <w:rsid w:val="00BF749E"/>
    <w:rsid w:val="00C16707"/>
    <w:rsid w:val="00C230CF"/>
    <w:rsid w:val="00C5720E"/>
    <w:rsid w:val="00C77D40"/>
    <w:rsid w:val="00C95661"/>
    <w:rsid w:val="00CA1615"/>
    <w:rsid w:val="00CB0A49"/>
    <w:rsid w:val="00CB51A5"/>
    <w:rsid w:val="00CB6686"/>
    <w:rsid w:val="00CC7DF3"/>
    <w:rsid w:val="00D00203"/>
    <w:rsid w:val="00D03164"/>
    <w:rsid w:val="00D215BF"/>
    <w:rsid w:val="00D32E31"/>
    <w:rsid w:val="00D73225"/>
    <w:rsid w:val="00D86B6A"/>
    <w:rsid w:val="00D97131"/>
    <w:rsid w:val="00DE794F"/>
    <w:rsid w:val="00E06E5D"/>
    <w:rsid w:val="00E34D5A"/>
    <w:rsid w:val="00E516E1"/>
    <w:rsid w:val="00E57B46"/>
    <w:rsid w:val="00E6381D"/>
    <w:rsid w:val="00E72351"/>
    <w:rsid w:val="00E8645D"/>
    <w:rsid w:val="00EA38C3"/>
    <w:rsid w:val="00ED6E84"/>
    <w:rsid w:val="00EF1F44"/>
    <w:rsid w:val="00EF4681"/>
    <w:rsid w:val="00F30962"/>
    <w:rsid w:val="00F45192"/>
    <w:rsid w:val="00F57237"/>
    <w:rsid w:val="00F61641"/>
    <w:rsid w:val="00F72AE6"/>
    <w:rsid w:val="00F733F9"/>
    <w:rsid w:val="00F73BC0"/>
    <w:rsid w:val="00F82AF1"/>
    <w:rsid w:val="00F85245"/>
    <w:rsid w:val="00FB25B6"/>
    <w:rsid w:val="00FC1C78"/>
    <w:rsid w:val="00FC205E"/>
    <w:rsid w:val="00FC3607"/>
    <w:rsid w:val="00FD0F3B"/>
    <w:rsid w:val="00FD52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D50A"/>
  <w15:chartTrackingRefBased/>
  <w15:docId w15:val="{DC154887-6173-AB46-8055-A9B045FD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1DC8"/>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81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C7DF3"/>
    <w:pPr>
      <w:tabs>
        <w:tab w:val="center" w:pos="4819"/>
        <w:tab w:val="right" w:pos="9638"/>
      </w:tabs>
    </w:pPr>
  </w:style>
  <w:style w:type="character" w:customStyle="1" w:styleId="IntestazioneCarattere">
    <w:name w:val="Intestazione Carattere"/>
    <w:basedOn w:val="Carpredefinitoparagrafo"/>
    <w:link w:val="Intestazione"/>
    <w:uiPriority w:val="99"/>
    <w:rsid w:val="00CC7DF3"/>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CC7DF3"/>
    <w:pPr>
      <w:tabs>
        <w:tab w:val="center" w:pos="4819"/>
        <w:tab w:val="right" w:pos="9638"/>
      </w:tabs>
    </w:pPr>
  </w:style>
  <w:style w:type="character" w:customStyle="1" w:styleId="PidipaginaCarattere">
    <w:name w:val="Piè di pagina Carattere"/>
    <w:basedOn w:val="Carpredefinitoparagrafo"/>
    <w:link w:val="Pidipagina"/>
    <w:uiPriority w:val="99"/>
    <w:rsid w:val="00CC7DF3"/>
    <w:rPr>
      <w:rFonts w:ascii="Times New Roman" w:eastAsia="Times New Roman" w:hAnsi="Times New Roman" w:cs="Times New Roman"/>
      <w:lang w:eastAsia="it-IT"/>
    </w:rPr>
  </w:style>
  <w:style w:type="paragraph" w:styleId="Paragrafoelenco">
    <w:name w:val="List Paragraph"/>
    <w:basedOn w:val="Normale"/>
    <w:uiPriority w:val="34"/>
    <w:qFormat/>
    <w:rsid w:val="00316A80"/>
    <w:pPr>
      <w:ind w:left="720"/>
      <w:contextualSpacing/>
    </w:pPr>
  </w:style>
  <w:style w:type="character" w:styleId="Collegamentoipertestuale">
    <w:name w:val="Hyperlink"/>
    <w:basedOn w:val="Carpredefinitoparagrafo"/>
    <w:unhideWhenUsed/>
    <w:rsid w:val="00D97131"/>
    <w:rPr>
      <w:color w:val="0000FF"/>
      <w:u w:val="single"/>
    </w:rPr>
  </w:style>
  <w:style w:type="character" w:styleId="Menzionenonrisolta">
    <w:name w:val="Unresolved Mention"/>
    <w:basedOn w:val="Carpredefinitoparagrafo"/>
    <w:uiPriority w:val="99"/>
    <w:semiHidden/>
    <w:unhideWhenUsed/>
    <w:rsid w:val="0053790B"/>
    <w:rPr>
      <w:color w:val="605E5C"/>
      <w:shd w:val="clear" w:color="auto" w:fill="E1DFDD"/>
    </w:rPr>
  </w:style>
  <w:style w:type="paragraph" w:customStyle="1" w:styleId="Default">
    <w:name w:val="Default"/>
    <w:rsid w:val="00F82AF1"/>
    <w:pPr>
      <w:autoSpaceDE w:val="0"/>
      <w:autoSpaceDN w:val="0"/>
      <w:adjustRightInd w:val="0"/>
    </w:pPr>
    <w:rPr>
      <w:rFonts w:ascii="Garamond" w:eastAsia="Calibri" w:hAnsi="Garamond" w:cs="Garamond"/>
      <w:color w:val="000000"/>
      <w:lang w:eastAsia="it-IT"/>
    </w:rPr>
  </w:style>
  <w:style w:type="paragraph" w:customStyle="1" w:styleId="Comma">
    <w:name w:val="Comma"/>
    <w:basedOn w:val="Paragrafoelenco"/>
    <w:link w:val="CommaCarattere"/>
    <w:qFormat/>
    <w:rsid w:val="00067652"/>
    <w:pPr>
      <w:numPr>
        <w:numId w:val="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067652"/>
    <w:rPr>
      <w:sz w:val="22"/>
      <w:szCs w:val="22"/>
    </w:rPr>
  </w:style>
  <w:style w:type="table" w:customStyle="1" w:styleId="Grigliatabella1">
    <w:name w:val="Griglia tabella1"/>
    <w:basedOn w:val="Tabellanormale"/>
    <w:next w:val="Grigliatabella"/>
    <w:uiPriority w:val="59"/>
    <w:rsid w:val="00F72AE6"/>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B644AA"/>
    <w:pPr>
      <w:overflowPunct w:val="0"/>
      <w:autoSpaceDE w:val="0"/>
      <w:autoSpaceDN w:val="0"/>
      <w:adjustRightInd w:val="0"/>
      <w:jc w:val="both"/>
    </w:pPr>
    <w:rPr>
      <w:rFonts w:ascii="Book Antiqua" w:hAnsi="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1889">
      <w:bodyDiv w:val="1"/>
      <w:marLeft w:val="0"/>
      <w:marRight w:val="0"/>
      <w:marTop w:val="0"/>
      <w:marBottom w:val="0"/>
      <w:divBdr>
        <w:top w:val="none" w:sz="0" w:space="0" w:color="auto"/>
        <w:left w:val="none" w:sz="0" w:space="0" w:color="auto"/>
        <w:bottom w:val="none" w:sz="0" w:space="0" w:color="auto"/>
        <w:right w:val="none" w:sz="0" w:space="0" w:color="auto"/>
      </w:divBdr>
    </w:div>
    <w:div w:id="341906275">
      <w:bodyDiv w:val="1"/>
      <w:marLeft w:val="0"/>
      <w:marRight w:val="0"/>
      <w:marTop w:val="0"/>
      <w:marBottom w:val="0"/>
      <w:divBdr>
        <w:top w:val="none" w:sz="0" w:space="0" w:color="auto"/>
        <w:left w:val="none" w:sz="0" w:space="0" w:color="auto"/>
        <w:bottom w:val="none" w:sz="0" w:space="0" w:color="auto"/>
        <w:right w:val="none" w:sz="0" w:space="0" w:color="auto"/>
      </w:divBdr>
    </w:div>
    <w:div w:id="518784198">
      <w:bodyDiv w:val="1"/>
      <w:marLeft w:val="0"/>
      <w:marRight w:val="0"/>
      <w:marTop w:val="0"/>
      <w:marBottom w:val="0"/>
      <w:divBdr>
        <w:top w:val="none" w:sz="0" w:space="0" w:color="auto"/>
        <w:left w:val="none" w:sz="0" w:space="0" w:color="auto"/>
        <w:bottom w:val="none" w:sz="0" w:space="0" w:color="auto"/>
        <w:right w:val="none" w:sz="0" w:space="0" w:color="auto"/>
      </w:divBdr>
    </w:div>
    <w:div w:id="570845944">
      <w:bodyDiv w:val="1"/>
      <w:marLeft w:val="0"/>
      <w:marRight w:val="0"/>
      <w:marTop w:val="0"/>
      <w:marBottom w:val="0"/>
      <w:divBdr>
        <w:top w:val="none" w:sz="0" w:space="0" w:color="auto"/>
        <w:left w:val="none" w:sz="0" w:space="0" w:color="auto"/>
        <w:bottom w:val="none" w:sz="0" w:space="0" w:color="auto"/>
        <w:right w:val="none" w:sz="0" w:space="0" w:color="auto"/>
      </w:divBdr>
    </w:div>
    <w:div w:id="19609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791</Words>
  <Characters>4514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Casuccio</dc:creator>
  <cp:keywords/>
  <dc:description/>
  <cp:lastModifiedBy>UTENTE01</cp:lastModifiedBy>
  <cp:revision>5</cp:revision>
  <cp:lastPrinted>2022-09-19T10:05:00Z</cp:lastPrinted>
  <dcterms:created xsi:type="dcterms:W3CDTF">2024-03-13T10:44:00Z</dcterms:created>
  <dcterms:modified xsi:type="dcterms:W3CDTF">2025-06-10T08:56:00Z</dcterms:modified>
</cp:coreProperties>
</file>